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4E43C" w14:textId="77777777" w:rsidR="00E30E76" w:rsidRDefault="00E30E76">
      <w:pPr>
        <w:rPr>
          <w:rFonts w:ascii="Verdana" w:hAnsi="Verdana"/>
        </w:rPr>
      </w:pPr>
      <w:r>
        <w:rPr>
          <w:rFonts w:ascii="Verdana" w:hAnsi="Verdana"/>
        </w:rPr>
        <w:t>Unione novarese 2000</w:t>
      </w:r>
    </w:p>
    <w:p w14:paraId="56A4A4F7" w14:textId="32CE1260" w:rsidR="002857AA" w:rsidRPr="00665F3D" w:rsidRDefault="00F726FD">
      <w:pPr>
        <w:rPr>
          <w:rFonts w:ascii="Verdana" w:hAnsi="Verdana"/>
        </w:rPr>
      </w:pPr>
      <w:r w:rsidRPr="00665F3D">
        <w:rPr>
          <w:rFonts w:ascii="Verdana" w:hAnsi="Verdana"/>
        </w:rPr>
        <w:t xml:space="preserve">GU     </w:t>
      </w:r>
      <w:r w:rsidR="00E02ED4">
        <w:rPr>
          <w:rFonts w:ascii="Verdana" w:hAnsi="Verdana"/>
        </w:rPr>
        <w:t xml:space="preserve">xx </w:t>
      </w:r>
      <w:r w:rsidRPr="00665F3D">
        <w:rPr>
          <w:rFonts w:ascii="Verdana" w:hAnsi="Verdana"/>
        </w:rPr>
        <w:t xml:space="preserve">       DEL </w:t>
      </w:r>
      <w:r w:rsidR="00E02ED4">
        <w:rPr>
          <w:rFonts w:ascii="Verdana" w:hAnsi="Verdana"/>
        </w:rPr>
        <w:t>xx.xx</w:t>
      </w:r>
      <w:r w:rsidR="00911CC5">
        <w:rPr>
          <w:rFonts w:ascii="Verdana" w:hAnsi="Verdana"/>
        </w:rPr>
        <w:t>.202</w:t>
      </w:r>
      <w:r w:rsidR="00E02ED4">
        <w:rPr>
          <w:rFonts w:ascii="Verdana" w:hAnsi="Verdana"/>
        </w:rPr>
        <w:t>5</w:t>
      </w:r>
    </w:p>
    <w:p w14:paraId="05598967" w14:textId="77777777" w:rsidR="0030438A" w:rsidRPr="007C64E2" w:rsidRDefault="00F726FD" w:rsidP="00BF3727">
      <w:pPr>
        <w:pStyle w:val="Default"/>
        <w:jc w:val="both"/>
        <w:rPr>
          <w:rFonts w:asciiTheme="minorHAnsi" w:hAnsiTheme="minorHAnsi" w:cstheme="minorHAnsi"/>
        </w:rPr>
      </w:pPr>
      <w:proofErr w:type="gramStart"/>
      <w:r w:rsidRPr="007C64E2">
        <w:rPr>
          <w:rFonts w:asciiTheme="minorHAnsi" w:hAnsiTheme="minorHAnsi" w:cstheme="minorHAnsi"/>
        </w:rPr>
        <w:t>OGGETTO</w:t>
      </w:r>
      <w:r w:rsidR="0007185A" w:rsidRPr="007C64E2">
        <w:rPr>
          <w:rFonts w:asciiTheme="minorHAnsi" w:hAnsiTheme="minorHAnsi" w:cstheme="minorHAnsi"/>
        </w:rPr>
        <w:t>:</w:t>
      </w:r>
      <w:r w:rsidR="0007185A" w:rsidRPr="007C64E2">
        <w:rPr>
          <w:rFonts w:asciiTheme="minorHAnsi" w:hAnsiTheme="minorHAnsi" w:cstheme="minorHAnsi"/>
          <w:color w:val="19191A"/>
        </w:rPr>
        <w:t xml:space="preserve"> </w:t>
      </w:r>
      <w:r w:rsidR="0030438A" w:rsidRPr="007C64E2">
        <w:rPr>
          <w:rFonts w:asciiTheme="minorHAnsi" w:hAnsiTheme="minorHAnsi" w:cstheme="minorHAnsi"/>
        </w:rPr>
        <w:t xml:space="preserve"> </w:t>
      </w:r>
      <w:r w:rsidR="0030438A" w:rsidRPr="007C64E2">
        <w:rPr>
          <w:rFonts w:asciiTheme="minorHAnsi" w:hAnsiTheme="minorHAnsi" w:cstheme="minorHAnsi"/>
          <w:b/>
          <w:bCs/>
        </w:rPr>
        <w:t>D.</w:t>
      </w:r>
      <w:proofErr w:type="gramEnd"/>
      <w:r w:rsidR="0030438A" w:rsidRPr="007C64E2">
        <w:rPr>
          <w:rFonts w:asciiTheme="minorHAnsi" w:hAnsiTheme="minorHAnsi" w:cstheme="minorHAnsi"/>
          <w:b/>
          <w:bCs/>
        </w:rPr>
        <w:t xml:space="preserve"> LGS. 23/06/2011 N. 118 ART. 3 COMMA 4 E ART. 228 COMMA 3 D.LGS 267/2000 E S.M.I. - RIACCERTAMENTO ORDINARIO RESIDUI ATTIVI E PASSIVI E CONTESTUALI VARIAZIONI DI BILANCIO </w:t>
      </w:r>
    </w:p>
    <w:p w14:paraId="56F8D696" w14:textId="77777777" w:rsidR="00F726FD" w:rsidRPr="007C64E2" w:rsidRDefault="00F726FD" w:rsidP="00911CC5">
      <w:pPr>
        <w:jc w:val="center"/>
        <w:rPr>
          <w:rFonts w:cstheme="minorHAnsi"/>
        </w:rPr>
      </w:pPr>
      <w:r w:rsidRPr="007C64E2">
        <w:rPr>
          <w:rFonts w:cstheme="minorHAnsi"/>
        </w:rPr>
        <w:t>LA GIUNTA DELL’UNIONE</w:t>
      </w:r>
    </w:p>
    <w:p w14:paraId="234D0BBD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PREMESSO CHE: </w:t>
      </w:r>
    </w:p>
    <w:p w14:paraId="5DC823EE" w14:textId="77777777" w:rsidR="00F726FD" w:rsidRPr="007C64E2" w:rsidRDefault="00CA61CE" w:rsidP="00665F3D">
      <w:pPr>
        <w:pStyle w:val="Default"/>
        <w:spacing w:after="16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-</w:t>
      </w:r>
      <w:r w:rsidR="00F726FD" w:rsidRPr="007C64E2">
        <w:rPr>
          <w:rFonts w:asciiTheme="minorHAnsi" w:hAnsiTheme="minorHAnsi" w:cstheme="minorHAnsi"/>
          <w:sz w:val="22"/>
          <w:szCs w:val="22"/>
        </w:rPr>
        <w:t xml:space="preserve"> con Decreto legislativo n. 118 del 23.06.2011, recante disposizioni in materia di armonizzazione dei sistemi contabili e degli schemi di bilancio delle Regioni, degli Enti Locali e dei loro organismi, sono stati individuati i principi contabili fondamentali del coordinamento della finanza pubblica ai sensi dell’art. 117, comma 3, della Costituzione; </w:t>
      </w:r>
    </w:p>
    <w:p w14:paraId="62174C3B" w14:textId="77777777" w:rsidR="00F726FD" w:rsidRPr="007C64E2" w:rsidRDefault="00CA61CE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-</w:t>
      </w:r>
      <w:r w:rsidR="00F726FD" w:rsidRPr="007C64E2">
        <w:rPr>
          <w:rFonts w:asciiTheme="minorHAnsi" w:hAnsiTheme="minorHAnsi" w:cstheme="minorHAnsi"/>
          <w:sz w:val="22"/>
          <w:szCs w:val="22"/>
        </w:rPr>
        <w:t xml:space="preserve"> ai sensi dell’art. 3 del sopra citato D.lgs. 118/2011, le Amministrazioni pubbliche devono adeguare la propria gestione ai principi contabili generali e di competenza finanziaria; </w:t>
      </w:r>
    </w:p>
    <w:p w14:paraId="32D46D6B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A7670A0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RICHIAMATO l’art. 3, comma 4, del D.lgs. 118 del 23 giugno 2011 che disciplina le operazioni di riaccertamento dei residui attivi e passivi, come modificato dal D.lgs. 126 del 10 agosto 2014; </w:t>
      </w:r>
    </w:p>
    <w:p w14:paraId="4CCB59EE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045D4F5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RICHIAMATO, inoltre, il principio contabile generale n. 9 della prudenza, in base al quale tutte le amministrazioni pubbliche effettuano annualmente, e in ogni caso prima della predisposizione del rendiconto con effetti sul medesimo, una ricognizione dei residui attivi e passivi diretta a verificare: </w:t>
      </w:r>
    </w:p>
    <w:p w14:paraId="02077826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- la fondatezza giuridica dei crediti accertati e dell’esigibilità del credito; </w:t>
      </w:r>
    </w:p>
    <w:p w14:paraId="739905AB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- l’affidabilità della scadenza dell’obbligazione prevista in occasione dell’accertamento o dell’impegno; </w:t>
      </w:r>
    </w:p>
    <w:p w14:paraId="507B7658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- il permanere delle posizioni debitorie effettive degli impegni assunti; </w:t>
      </w:r>
    </w:p>
    <w:p w14:paraId="2B77FD3D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53ADCE3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DATO ATTO che, in base al principio applicato della contabilità finanziaria di cui all’allegato 4/2 al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118/2011, punto 9.1, la ricognizione annuale dei residui attivi e passivi consente di individuare formalmente: </w:t>
      </w:r>
    </w:p>
    <w:p w14:paraId="2E38AE22" w14:textId="7524DF7A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a) i crediti di </w:t>
      </w:r>
      <w:r w:rsidR="00E02ED4" w:rsidRPr="007C64E2">
        <w:rPr>
          <w:rFonts w:asciiTheme="minorHAnsi" w:hAnsiTheme="minorHAnsi" w:cstheme="minorHAnsi"/>
          <w:sz w:val="22"/>
          <w:szCs w:val="22"/>
        </w:rPr>
        <w:t>dubbia e difficile esazione</w:t>
      </w:r>
      <w:r w:rsidRPr="007C64E2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F7D14A2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b) i crediti riconosciuti assolutamente inesigibili; </w:t>
      </w:r>
    </w:p>
    <w:p w14:paraId="0C8D733B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c) i crediti riconosciuti insussistenti, per l’avvenuta legale estinzione o per indebito o erroneo accertamento del credito; </w:t>
      </w:r>
    </w:p>
    <w:p w14:paraId="298A52E3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d) i debiti insussistenti o prescritti; </w:t>
      </w:r>
    </w:p>
    <w:p w14:paraId="3A9A87A3" w14:textId="77777777" w:rsidR="00F726FD" w:rsidRPr="007C64E2" w:rsidRDefault="00F726FD" w:rsidP="00665F3D">
      <w:pPr>
        <w:pStyle w:val="Default"/>
        <w:spacing w:after="78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e) i crediti e i debiti non imputati correttamente in bilancio, per i quali</w:t>
      </w:r>
      <w:r w:rsidR="00965BCC" w:rsidRPr="007C64E2">
        <w:rPr>
          <w:rFonts w:asciiTheme="minorHAnsi" w:hAnsiTheme="minorHAnsi" w:cstheme="minorHAnsi"/>
          <w:sz w:val="22"/>
          <w:szCs w:val="22"/>
        </w:rPr>
        <w:t xml:space="preserve"> </w:t>
      </w:r>
      <w:r w:rsidRPr="007C64E2">
        <w:rPr>
          <w:rFonts w:asciiTheme="minorHAnsi" w:hAnsiTheme="minorHAnsi" w:cstheme="minorHAnsi"/>
          <w:sz w:val="22"/>
          <w:szCs w:val="22"/>
        </w:rPr>
        <w:t xml:space="preserve">è necessario procedere ad una loro riclassificazione; </w:t>
      </w:r>
    </w:p>
    <w:p w14:paraId="55524265" w14:textId="229E36D8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f) i crediti ed i debiti imputati all’esercizio di riferimento che non risul</w:t>
      </w:r>
      <w:r w:rsidR="00965BCC" w:rsidRPr="007C64E2">
        <w:rPr>
          <w:rFonts w:asciiTheme="minorHAnsi" w:hAnsiTheme="minorHAnsi" w:cstheme="minorHAnsi"/>
          <w:sz w:val="22"/>
          <w:szCs w:val="22"/>
        </w:rPr>
        <w:t>t</w:t>
      </w:r>
      <w:r w:rsidRPr="007C64E2">
        <w:rPr>
          <w:rFonts w:asciiTheme="minorHAnsi" w:hAnsiTheme="minorHAnsi" w:cstheme="minorHAnsi"/>
          <w:sz w:val="22"/>
          <w:szCs w:val="22"/>
        </w:rPr>
        <w:t xml:space="preserve">ano di competenza finanziaria di tale esercizio, per i quali è necessario procedere alla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reimputazione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contabile all’esercizio in cui il credito o il debito è esigibile; </w:t>
      </w:r>
    </w:p>
    <w:p w14:paraId="4FC9EFC9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100DCB8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RITENUTO pertanto necessario procedere al riaccertamento dei propri residui attivi e passivi al fine di consentire la prosecuzione delle procedure di spesa in corso, mediante il loro riaccertamento e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reimputazione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agli esercizi futuri e la necessaria costituzione del Fondo pluriennale vincolato, nonché la loro eventuale eliminazione; </w:t>
      </w:r>
    </w:p>
    <w:p w14:paraId="69204B7E" w14:textId="77777777" w:rsidR="00912736" w:rsidRPr="007C64E2" w:rsidRDefault="00912736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6FD1A03" w14:textId="77777777" w:rsidR="00F726F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DATO ATTO che il Servizio Finanziario ha richiesto ai vari Servizi comunali, per i vari residui attivi e passivi, le informazioni di cui alle lettere a), b), c), d), e), ed f) sopra citate, e di riaccertare gli stessi sulla base del principio della competenza finanziaria, stabilendo per ciascun movimento: </w:t>
      </w:r>
    </w:p>
    <w:p w14:paraId="06DB9486" w14:textId="77777777" w:rsidR="00F726FD" w:rsidRPr="007C64E2" w:rsidRDefault="00F726FD" w:rsidP="00665F3D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- la fonte di finanziamento per ciascun movimento mandato definitivamente in economia; </w:t>
      </w:r>
    </w:p>
    <w:p w14:paraId="30DD8B55" w14:textId="77777777" w:rsidR="009D13ED" w:rsidRPr="007C64E2" w:rsidRDefault="00F726F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- l’esigibilità ed il corrispondente esercizio di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reimputazione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per i movimenti non scaduti;</w:t>
      </w:r>
    </w:p>
    <w:p w14:paraId="3E370DA0" w14:textId="77777777" w:rsidR="00BC454A" w:rsidRPr="007C64E2" w:rsidRDefault="00BC454A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1B1D8CB" w14:textId="74F27D21" w:rsidR="000D1F54" w:rsidRPr="007C64E2" w:rsidRDefault="000D1F54" w:rsidP="000D1F5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lastRenderedPageBreak/>
        <w:t xml:space="preserve">DATO ATTO che ciascun Responsabile deve, al fine del mantenimento delle spese e delle entrate a residuo, dichiarare </w:t>
      </w:r>
      <w:proofErr w:type="gramStart"/>
      <w:r w:rsidRPr="007C64E2">
        <w:rPr>
          <w:rFonts w:asciiTheme="minorHAnsi" w:hAnsiTheme="minorHAnsi" w:cstheme="minorHAnsi"/>
          <w:sz w:val="22"/>
          <w:szCs w:val="22"/>
        </w:rPr>
        <w:t xml:space="preserve">“ </w:t>
      </w:r>
      <w:r w:rsidRPr="007C64E2">
        <w:rPr>
          <w:rFonts w:asciiTheme="minorHAnsi" w:hAnsiTheme="minorHAnsi" w:cstheme="minorHAnsi"/>
          <w:i/>
          <w:iCs/>
          <w:sz w:val="22"/>
          <w:szCs w:val="22"/>
          <w:u w:val="single"/>
        </w:rPr>
        <w:t>sotto</w:t>
      </w:r>
      <w:proofErr w:type="gramEnd"/>
      <w:r w:rsidRPr="007C64E2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 la propria responsabilità valutabile ad ogni fine di legge”</w:t>
      </w:r>
      <w:r w:rsidRPr="007C64E2">
        <w:rPr>
          <w:rFonts w:asciiTheme="minorHAnsi" w:hAnsiTheme="minorHAnsi" w:cstheme="minorHAnsi"/>
          <w:sz w:val="22"/>
          <w:szCs w:val="22"/>
        </w:rPr>
        <w:t xml:space="preserve"> che vengono mantenute a residuo le spese impegnate negli esercizio 202</w:t>
      </w:r>
      <w:r w:rsidR="00E02ED4">
        <w:rPr>
          <w:rFonts w:asciiTheme="minorHAnsi" w:hAnsiTheme="minorHAnsi" w:cstheme="minorHAnsi"/>
          <w:sz w:val="22"/>
          <w:szCs w:val="22"/>
        </w:rPr>
        <w:t>4</w:t>
      </w:r>
      <w:r w:rsidRPr="007C64E2">
        <w:rPr>
          <w:rFonts w:asciiTheme="minorHAnsi" w:hAnsiTheme="minorHAnsi" w:cstheme="minorHAnsi"/>
          <w:sz w:val="22"/>
          <w:szCs w:val="22"/>
        </w:rPr>
        <w:t xml:space="preserve"> e precedenti in quanto le prestazioni sono state rese o le forniture sono state effettuate nell’anno di riferimento, nonché le entrate esigibili secondo il principio della competenza finanziaria di cui al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118/2011; </w:t>
      </w:r>
    </w:p>
    <w:p w14:paraId="4A1AEFE1" w14:textId="77777777" w:rsidR="000D1F54" w:rsidRPr="007C64E2" w:rsidRDefault="000D1F54" w:rsidP="000D1F5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C2F3611" w14:textId="77777777" w:rsidR="00665F3D" w:rsidRPr="007C64E2" w:rsidRDefault="00665F3D" w:rsidP="00665F3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RICHIAMATO il punto 5.4 del Principio allegato 4/2 del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118/2011;</w:t>
      </w:r>
    </w:p>
    <w:p w14:paraId="08F6A5C6" w14:textId="77777777" w:rsidR="000D1F54" w:rsidRPr="007C64E2" w:rsidRDefault="000D1F54" w:rsidP="00665F3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AF5729" w14:textId="77777777" w:rsidR="000D1F54" w:rsidRPr="007C64E2" w:rsidRDefault="000D1F54" w:rsidP="000D1F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C64E2">
        <w:rPr>
          <w:rFonts w:cstheme="minorHAnsi"/>
          <w:b/>
          <w:bCs/>
          <w:color w:val="000000"/>
        </w:rPr>
        <w:t xml:space="preserve">PRESO ATTO </w:t>
      </w:r>
      <w:r w:rsidRPr="007C64E2">
        <w:rPr>
          <w:rFonts w:cstheme="minorHAnsi"/>
          <w:color w:val="000000"/>
        </w:rPr>
        <w:t xml:space="preserve">della necessità da parte dei responsabili di settore di dichiarare quali sono: </w:t>
      </w:r>
    </w:p>
    <w:p w14:paraId="3EAF7672" w14:textId="3390CA80" w:rsidR="000D1F54" w:rsidRPr="007C64E2" w:rsidRDefault="000D1F54" w:rsidP="000D1F54">
      <w:pPr>
        <w:autoSpaceDE w:val="0"/>
        <w:autoSpaceDN w:val="0"/>
        <w:adjustRightInd w:val="0"/>
        <w:spacing w:after="21" w:line="240" w:lineRule="auto"/>
        <w:jc w:val="both"/>
        <w:rPr>
          <w:rFonts w:cstheme="minorHAnsi"/>
          <w:color w:val="000000"/>
        </w:rPr>
      </w:pPr>
      <w:r w:rsidRPr="007C64E2">
        <w:rPr>
          <w:rFonts w:cstheme="minorHAnsi"/>
          <w:color w:val="000000"/>
        </w:rPr>
        <w:t>• le prenotazioni di spesa assunte sulle disponibilità in competenza 202</w:t>
      </w:r>
      <w:r w:rsidR="00E02ED4">
        <w:rPr>
          <w:rFonts w:cstheme="minorHAnsi"/>
          <w:color w:val="000000"/>
        </w:rPr>
        <w:t>4</w:t>
      </w:r>
      <w:r w:rsidRPr="007C64E2">
        <w:rPr>
          <w:rFonts w:cstheme="minorHAnsi"/>
          <w:color w:val="000000"/>
        </w:rPr>
        <w:t xml:space="preserve"> che possono essere riaccertate nel bilancio di previsione 202</w:t>
      </w:r>
      <w:r w:rsidR="00E02ED4">
        <w:rPr>
          <w:rFonts w:cstheme="minorHAnsi"/>
          <w:color w:val="000000"/>
        </w:rPr>
        <w:t>5</w:t>
      </w:r>
      <w:r w:rsidRPr="007C64E2">
        <w:rPr>
          <w:rFonts w:cstheme="minorHAnsi"/>
          <w:color w:val="000000"/>
        </w:rPr>
        <w:t xml:space="preserve"> con la costituzione del fondo pluriennale vincolato nel rispetto delle condizioni fissate dal ''Principio della competenza finanziaria", punto 5.4 – Fondo Pluriennale Vincolato di cui all'allegato 4/2 del </w:t>
      </w:r>
      <w:proofErr w:type="spellStart"/>
      <w:r w:rsidRPr="007C64E2">
        <w:rPr>
          <w:rFonts w:cstheme="minorHAnsi"/>
          <w:color w:val="000000"/>
        </w:rPr>
        <w:t>D.Lgs.</w:t>
      </w:r>
      <w:proofErr w:type="spellEnd"/>
      <w:r w:rsidRPr="007C64E2">
        <w:rPr>
          <w:rFonts w:cstheme="minorHAnsi"/>
          <w:color w:val="000000"/>
        </w:rPr>
        <w:t xml:space="preserve"> 118/11; </w:t>
      </w:r>
    </w:p>
    <w:p w14:paraId="6C5FBB61" w14:textId="4C72F7A9" w:rsidR="000D1F54" w:rsidRPr="007C64E2" w:rsidRDefault="000D1F54" w:rsidP="000D1F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C64E2">
        <w:rPr>
          <w:rFonts w:cstheme="minorHAnsi"/>
          <w:color w:val="000000"/>
        </w:rPr>
        <w:t xml:space="preserve">• le obbligazioni riguardanti entrate vincolate già assunte e le spese correlate per le quali si richiede la </w:t>
      </w:r>
      <w:proofErr w:type="spellStart"/>
      <w:r w:rsidRPr="007C64E2">
        <w:rPr>
          <w:rFonts w:cstheme="minorHAnsi"/>
          <w:color w:val="000000"/>
        </w:rPr>
        <w:t>reimputazione</w:t>
      </w:r>
      <w:proofErr w:type="spellEnd"/>
      <w:r w:rsidRPr="007C64E2">
        <w:rPr>
          <w:rFonts w:cstheme="minorHAnsi"/>
          <w:color w:val="000000"/>
        </w:rPr>
        <w:t xml:space="preserve"> per esigibilità nel corrente anno 202</w:t>
      </w:r>
      <w:r w:rsidR="00E02ED4">
        <w:rPr>
          <w:rFonts w:cstheme="minorHAnsi"/>
          <w:color w:val="000000"/>
        </w:rPr>
        <w:t>5</w:t>
      </w:r>
      <w:r w:rsidRPr="007C64E2">
        <w:rPr>
          <w:rFonts w:cstheme="minorHAnsi"/>
          <w:color w:val="000000"/>
        </w:rPr>
        <w:t xml:space="preserve">; </w:t>
      </w:r>
    </w:p>
    <w:p w14:paraId="5A39F674" w14:textId="77777777" w:rsidR="00665F3D" w:rsidRPr="007C64E2" w:rsidRDefault="00665F3D" w:rsidP="00665F3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B09688" w14:textId="05B1EDC2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PRESO </w:t>
      </w:r>
      <w:r w:rsidR="00D57523">
        <w:rPr>
          <w:rFonts w:asciiTheme="minorHAnsi" w:hAnsiTheme="minorHAnsi" w:cstheme="minorHAnsi"/>
          <w:sz w:val="22"/>
          <w:szCs w:val="22"/>
        </w:rPr>
        <w:t xml:space="preserve">ATTO </w:t>
      </w:r>
      <w:r w:rsidRPr="007C64E2">
        <w:rPr>
          <w:rFonts w:asciiTheme="minorHAnsi" w:hAnsiTheme="minorHAnsi" w:cstheme="minorHAnsi"/>
          <w:sz w:val="22"/>
          <w:szCs w:val="22"/>
        </w:rPr>
        <w:t>che al fine di cui alla presente deliberazione è stata avviata istruttoria da parte del RESPONSABILE DEL SERVIZIO FINANZIARIO  e che a conclusione della stessa ogni Responsabile di s</w:t>
      </w:r>
      <w:r w:rsidR="009D13ED" w:rsidRPr="007C64E2">
        <w:rPr>
          <w:rFonts w:asciiTheme="minorHAnsi" w:hAnsiTheme="minorHAnsi" w:cstheme="minorHAnsi"/>
          <w:sz w:val="22"/>
          <w:szCs w:val="22"/>
        </w:rPr>
        <w:t>ervizio  ha trasmesso specific</w:t>
      </w:r>
      <w:r w:rsidR="000D1F54" w:rsidRPr="007C64E2">
        <w:rPr>
          <w:rFonts w:asciiTheme="minorHAnsi" w:hAnsiTheme="minorHAnsi" w:cstheme="minorHAnsi"/>
          <w:sz w:val="22"/>
          <w:szCs w:val="22"/>
        </w:rPr>
        <w:t>o elenco</w:t>
      </w:r>
      <w:r w:rsidR="009D13ED" w:rsidRPr="007C64E2">
        <w:rPr>
          <w:rFonts w:asciiTheme="minorHAnsi" w:hAnsiTheme="minorHAnsi" w:cstheme="minorHAnsi"/>
          <w:sz w:val="22"/>
          <w:szCs w:val="22"/>
        </w:rPr>
        <w:t xml:space="preserve"> con allegato </w:t>
      </w:r>
      <w:r w:rsidR="00912736" w:rsidRPr="007C64E2">
        <w:rPr>
          <w:rFonts w:asciiTheme="minorHAnsi" w:hAnsiTheme="minorHAnsi" w:cstheme="minorHAnsi"/>
          <w:sz w:val="22"/>
          <w:szCs w:val="22"/>
        </w:rPr>
        <w:t xml:space="preserve">elenco </w:t>
      </w:r>
      <w:r w:rsidRPr="007C64E2">
        <w:rPr>
          <w:rFonts w:asciiTheme="minorHAnsi" w:hAnsiTheme="minorHAnsi" w:cstheme="minorHAnsi"/>
          <w:sz w:val="22"/>
          <w:szCs w:val="22"/>
        </w:rPr>
        <w:t xml:space="preserve">di riaccertamento, conservato agli atti, nel quale gli stessi dichiarano che l’attività propedeutica effettuata è conforme a quanto previsto dall’art. 3, comma 4 del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118/2011 e dal punto 9 del Principio contabile applicato concernente la contabilità finanziaria.</w:t>
      </w:r>
    </w:p>
    <w:p w14:paraId="1D8BC9CF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C9BAFB" w14:textId="00FC12CA" w:rsidR="00AC43EF" w:rsidRDefault="00665F3D" w:rsidP="00AC43E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DATO ATTO che con le operazioni in argomento vengono determinati i fondi pluriennali vincolati da iscrivere nell'entrata dell'esercizio 20</w:t>
      </w:r>
      <w:r w:rsidR="00912736" w:rsidRPr="007C64E2">
        <w:rPr>
          <w:rFonts w:asciiTheme="minorHAnsi" w:hAnsiTheme="minorHAnsi" w:cstheme="minorHAnsi"/>
          <w:sz w:val="22"/>
          <w:szCs w:val="22"/>
        </w:rPr>
        <w:t>2</w:t>
      </w:r>
      <w:r w:rsidR="00E02ED4">
        <w:rPr>
          <w:rFonts w:asciiTheme="minorHAnsi" w:hAnsiTheme="minorHAnsi" w:cstheme="minorHAnsi"/>
          <w:sz w:val="22"/>
          <w:szCs w:val="22"/>
        </w:rPr>
        <w:t>5</w:t>
      </w:r>
      <w:r w:rsidRPr="007C64E2">
        <w:rPr>
          <w:rFonts w:asciiTheme="minorHAnsi" w:hAnsiTheme="minorHAnsi" w:cstheme="minorHAnsi"/>
          <w:sz w:val="22"/>
          <w:szCs w:val="22"/>
        </w:rPr>
        <w:t xml:space="preserve"> del bilancio di previsione 20</w:t>
      </w:r>
      <w:r w:rsidR="00D00C92" w:rsidRPr="007C64E2">
        <w:rPr>
          <w:rFonts w:asciiTheme="minorHAnsi" w:hAnsiTheme="minorHAnsi" w:cstheme="minorHAnsi"/>
          <w:sz w:val="22"/>
          <w:szCs w:val="22"/>
        </w:rPr>
        <w:t>2</w:t>
      </w:r>
      <w:r w:rsidR="00E02ED4">
        <w:rPr>
          <w:rFonts w:asciiTheme="minorHAnsi" w:hAnsiTheme="minorHAnsi" w:cstheme="minorHAnsi"/>
          <w:sz w:val="22"/>
          <w:szCs w:val="22"/>
        </w:rPr>
        <w:t>5</w:t>
      </w:r>
      <w:r w:rsidRPr="007C64E2">
        <w:rPr>
          <w:rFonts w:asciiTheme="minorHAnsi" w:hAnsiTheme="minorHAnsi" w:cstheme="minorHAnsi"/>
          <w:sz w:val="22"/>
          <w:szCs w:val="22"/>
        </w:rPr>
        <w:t>-20</w:t>
      </w:r>
      <w:r w:rsidR="002D7D28" w:rsidRPr="007C64E2">
        <w:rPr>
          <w:rFonts w:asciiTheme="minorHAnsi" w:hAnsiTheme="minorHAnsi" w:cstheme="minorHAnsi"/>
          <w:sz w:val="22"/>
          <w:szCs w:val="22"/>
        </w:rPr>
        <w:t>2</w:t>
      </w:r>
      <w:r w:rsidR="00E02ED4">
        <w:rPr>
          <w:rFonts w:asciiTheme="minorHAnsi" w:hAnsiTheme="minorHAnsi" w:cstheme="minorHAnsi"/>
          <w:sz w:val="22"/>
          <w:szCs w:val="22"/>
        </w:rPr>
        <w:t>7</w:t>
      </w:r>
      <w:r w:rsidRPr="007C64E2">
        <w:rPr>
          <w:rFonts w:asciiTheme="minorHAnsi" w:hAnsiTheme="minorHAnsi" w:cstheme="minorHAnsi"/>
          <w:sz w:val="22"/>
          <w:szCs w:val="22"/>
        </w:rPr>
        <w:t xml:space="preserve">, distintamente per la parte corrente e per il conto capitale, per un importo pari alla differenza tra i residui passivi ed i residui attivi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reimputati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, se positivo. Tale </w:t>
      </w:r>
      <w:proofErr w:type="gramStart"/>
      <w:r w:rsidRPr="007C64E2">
        <w:rPr>
          <w:rFonts w:asciiTheme="minorHAnsi" w:hAnsiTheme="minorHAnsi" w:cstheme="minorHAnsi"/>
          <w:sz w:val="22"/>
          <w:szCs w:val="22"/>
        </w:rPr>
        <w:t>operazione,  evidenzia</w:t>
      </w:r>
      <w:proofErr w:type="gramEnd"/>
      <w:r w:rsidRPr="007C64E2">
        <w:rPr>
          <w:rFonts w:asciiTheme="minorHAnsi" w:hAnsiTheme="minorHAnsi" w:cstheme="minorHAnsi"/>
          <w:sz w:val="22"/>
          <w:szCs w:val="22"/>
        </w:rPr>
        <w:t xml:space="preserve"> un fondo pluriennale vincolato finale da iscrivere in entrata del bilancio 20</w:t>
      </w:r>
      <w:r w:rsidR="00CE7E6D" w:rsidRPr="007C64E2">
        <w:rPr>
          <w:rFonts w:asciiTheme="minorHAnsi" w:hAnsiTheme="minorHAnsi" w:cstheme="minorHAnsi"/>
          <w:sz w:val="22"/>
          <w:szCs w:val="22"/>
        </w:rPr>
        <w:t>2</w:t>
      </w:r>
      <w:r w:rsidR="00E02ED4">
        <w:rPr>
          <w:rFonts w:asciiTheme="minorHAnsi" w:hAnsiTheme="minorHAnsi" w:cstheme="minorHAnsi"/>
          <w:sz w:val="22"/>
          <w:szCs w:val="22"/>
        </w:rPr>
        <w:t>4</w:t>
      </w:r>
      <w:r w:rsidRPr="007C64E2">
        <w:rPr>
          <w:rFonts w:asciiTheme="minorHAnsi" w:hAnsiTheme="minorHAnsi" w:cstheme="minorHAnsi"/>
          <w:sz w:val="22"/>
          <w:szCs w:val="22"/>
        </w:rPr>
        <w:t xml:space="preserve"> pari ad euro </w:t>
      </w:r>
      <w:r w:rsidR="00E02ED4">
        <w:rPr>
          <w:rFonts w:asciiTheme="minorHAnsi" w:hAnsiTheme="minorHAnsi" w:cstheme="minorHAnsi"/>
          <w:sz w:val="22"/>
          <w:szCs w:val="22"/>
        </w:rPr>
        <w:t>0,</w:t>
      </w:r>
      <w:r w:rsidR="00AC43EF" w:rsidRPr="007C64E2">
        <w:rPr>
          <w:rFonts w:asciiTheme="minorHAnsi" w:hAnsiTheme="minorHAnsi" w:cstheme="minorHAnsi"/>
          <w:sz w:val="22"/>
          <w:szCs w:val="22"/>
        </w:rPr>
        <w:t>00</w:t>
      </w:r>
      <w:r w:rsidR="00855E3B" w:rsidRPr="007C64E2">
        <w:rPr>
          <w:rFonts w:asciiTheme="minorHAnsi" w:hAnsiTheme="minorHAnsi" w:cstheme="minorHAnsi"/>
          <w:sz w:val="22"/>
          <w:szCs w:val="22"/>
        </w:rPr>
        <w:t>=</w:t>
      </w:r>
      <w:r w:rsidR="007317C4" w:rsidRPr="007C64E2">
        <w:rPr>
          <w:rFonts w:asciiTheme="minorHAnsi" w:hAnsiTheme="minorHAnsi" w:cstheme="minorHAnsi"/>
          <w:sz w:val="22"/>
          <w:szCs w:val="22"/>
        </w:rPr>
        <w:t xml:space="preserve"> per la parte corrente ed euro </w:t>
      </w:r>
      <w:r w:rsidR="00AC43EF" w:rsidRPr="007C64E2">
        <w:rPr>
          <w:rFonts w:asciiTheme="minorHAnsi" w:hAnsiTheme="minorHAnsi" w:cstheme="minorHAnsi"/>
          <w:sz w:val="22"/>
          <w:szCs w:val="22"/>
        </w:rPr>
        <w:t>0,00</w:t>
      </w:r>
      <w:r w:rsidR="007317C4" w:rsidRPr="007C64E2">
        <w:rPr>
          <w:rFonts w:asciiTheme="minorHAnsi" w:hAnsiTheme="minorHAnsi" w:cstheme="minorHAnsi"/>
          <w:sz w:val="22"/>
          <w:szCs w:val="22"/>
        </w:rPr>
        <w:t xml:space="preserve"> </w:t>
      </w:r>
      <w:r w:rsidRPr="007C64E2">
        <w:rPr>
          <w:rFonts w:asciiTheme="minorHAnsi" w:hAnsiTheme="minorHAnsi" w:cstheme="minorHAnsi"/>
          <w:sz w:val="22"/>
          <w:szCs w:val="22"/>
        </w:rPr>
        <w:t xml:space="preserve">per la parte in conto capitale per un totale complessivo di euro </w:t>
      </w:r>
      <w:r w:rsidR="00E02ED4">
        <w:rPr>
          <w:rFonts w:asciiTheme="minorHAnsi" w:hAnsiTheme="minorHAnsi" w:cstheme="minorHAnsi"/>
          <w:sz w:val="22"/>
          <w:szCs w:val="22"/>
        </w:rPr>
        <w:t>0,</w:t>
      </w:r>
      <w:r w:rsidR="00D57523">
        <w:rPr>
          <w:rFonts w:asciiTheme="minorHAnsi" w:hAnsiTheme="minorHAnsi" w:cstheme="minorHAnsi"/>
          <w:sz w:val="22"/>
          <w:szCs w:val="22"/>
        </w:rPr>
        <w:t>00</w:t>
      </w:r>
      <w:r w:rsidR="00E02ED4">
        <w:rPr>
          <w:rFonts w:asciiTheme="minorHAnsi" w:hAnsiTheme="minorHAnsi" w:cstheme="minorHAnsi"/>
          <w:sz w:val="22"/>
          <w:szCs w:val="22"/>
        </w:rPr>
        <w:t>,</w:t>
      </w:r>
      <w:r w:rsidR="00AC43EF" w:rsidRPr="007C64E2">
        <w:rPr>
          <w:rFonts w:asciiTheme="minorHAnsi" w:hAnsiTheme="minorHAnsi" w:cstheme="minorHAnsi"/>
          <w:sz w:val="22"/>
          <w:szCs w:val="22"/>
        </w:rPr>
        <w:t xml:space="preserve"> tale importo, sommato all’FPV già determinato con provvedimento del Responsabile del servizio finanziario nr. </w:t>
      </w:r>
      <w:r w:rsidR="00E02ED4">
        <w:rPr>
          <w:rFonts w:asciiTheme="minorHAnsi" w:hAnsiTheme="minorHAnsi" w:cstheme="minorHAnsi"/>
          <w:sz w:val="22"/>
          <w:szCs w:val="22"/>
        </w:rPr>
        <w:t xml:space="preserve">44 </w:t>
      </w:r>
      <w:proofErr w:type="spellStart"/>
      <w:r w:rsidR="00E02ED4">
        <w:rPr>
          <w:rFonts w:asciiTheme="minorHAnsi" w:hAnsiTheme="minorHAnsi" w:cstheme="minorHAnsi"/>
          <w:sz w:val="22"/>
          <w:szCs w:val="22"/>
        </w:rPr>
        <w:t>gen</w:t>
      </w:r>
      <w:proofErr w:type="spellEnd"/>
      <w:r w:rsidR="00E02ED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E02ED4">
        <w:rPr>
          <w:rFonts w:asciiTheme="minorHAnsi" w:hAnsiTheme="minorHAnsi" w:cstheme="minorHAnsi"/>
          <w:sz w:val="22"/>
          <w:szCs w:val="22"/>
        </w:rPr>
        <w:t xml:space="preserve">365 </w:t>
      </w:r>
      <w:r w:rsidR="00AC43EF" w:rsidRPr="007C64E2">
        <w:rPr>
          <w:rFonts w:asciiTheme="minorHAnsi" w:hAnsiTheme="minorHAnsi" w:cstheme="minorHAnsi"/>
          <w:sz w:val="22"/>
          <w:szCs w:val="22"/>
        </w:rPr>
        <w:t xml:space="preserve"> del</w:t>
      </w:r>
      <w:proofErr w:type="gramEnd"/>
      <w:r w:rsidR="00AC43EF" w:rsidRPr="007C64E2">
        <w:rPr>
          <w:rFonts w:asciiTheme="minorHAnsi" w:hAnsiTheme="minorHAnsi" w:cstheme="minorHAnsi"/>
          <w:sz w:val="22"/>
          <w:szCs w:val="22"/>
        </w:rPr>
        <w:t xml:space="preserve"> </w:t>
      </w:r>
      <w:r w:rsidR="00E02ED4">
        <w:rPr>
          <w:rFonts w:asciiTheme="minorHAnsi" w:hAnsiTheme="minorHAnsi" w:cstheme="minorHAnsi"/>
          <w:sz w:val="22"/>
          <w:szCs w:val="22"/>
        </w:rPr>
        <w:t>20/12/2024</w:t>
      </w:r>
      <w:r w:rsidR="00AC43EF" w:rsidRPr="007C64E2">
        <w:rPr>
          <w:rFonts w:asciiTheme="minorHAnsi" w:hAnsiTheme="minorHAnsi" w:cstheme="minorHAnsi"/>
          <w:sz w:val="22"/>
          <w:szCs w:val="22"/>
        </w:rPr>
        <w:t xml:space="preserve"> ed applicato al vigente bilancio di previsione finanziaria per un importo di euro </w:t>
      </w:r>
      <w:r w:rsidR="00E02ED4">
        <w:rPr>
          <w:rFonts w:asciiTheme="minorHAnsi" w:hAnsiTheme="minorHAnsi" w:cstheme="minorHAnsi"/>
          <w:sz w:val="22"/>
          <w:szCs w:val="22"/>
        </w:rPr>
        <w:t>76.164,53</w:t>
      </w:r>
      <w:r w:rsidR="00AC43EF" w:rsidRPr="007C64E2">
        <w:rPr>
          <w:rFonts w:asciiTheme="minorHAnsi" w:hAnsiTheme="minorHAnsi" w:cstheme="minorHAnsi"/>
          <w:sz w:val="22"/>
          <w:szCs w:val="22"/>
        </w:rPr>
        <w:t xml:space="preserve"> concorre alla determinazione complessiva del Fondo Pluriennale Vincolato di euro </w:t>
      </w:r>
      <w:r w:rsidR="00E02ED4">
        <w:rPr>
          <w:rFonts w:asciiTheme="minorHAnsi" w:hAnsiTheme="minorHAnsi" w:cstheme="minorHAnsi"/>
          <w:sz w:val="22"/>
          <w:szCs w:val="22"/>
        </w:rPr>
        <w:t>76.164,53</w:t>
      </w:r>
      <w:r w:rsidR="00AC43EF" w:rsidRPr="007C64E2">
        <w:rPr>
          <w:rFonts w:asciiTheme="minorHAnsi" w:hAnsiTheme="minorHAnsi" w:cstheme="minorHAnsi"/>
          <w:sz w:val="22"/>
          <w:szCs w:val="22"/>
        </w:rPr>
        <w:t>=</w:t>
      </w:r>
      <w:r w:rsidR="00D57523">
        <w:rPr>
          <w:rFonts w:asciiTheme="minorHAnsi" w:hAnsiTheme="minorHAnsi" w:cstheme="minorHAnsi"/>
          <w:sz w:val="22"/>
          <w:szCs w:val="22"/>
        </w:rPr>
        <w:t xml:space="preserve"> di cui € 66.465,53= per la  parte corrente ed € 9.699,00= per la parte in conto capitale </w:t>
      </w:r>
      <w:r w:rsidR="00AC43EF" w:rsidRPr="007C64E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B78729" w14:textId="77777777" w:rsidR="00F54799" w:rsidRDefault="00F54799" w:rsidP="00AC43E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D8A4E59" w14:textId="265F99CD" w:rsidR="00F54799" w:rsidRPr="007C64E2" w:rsidRDefault="00F54799" w:rsidP="00AC43E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Considerato che nel presente provvedimento non sono state effettuate </w:t>
      </w:r>
      <w:proofErr w:type="spellStart"/>
      <w:r>
        <w:rPr>
          <w:rFonts w:asciiTheme="minorHAnsi" w:hAnsiTheme="minorHAnsi" w:cstheme="minorHAnsi"/>
          <w:sz w:val="22"/>
          <w:szCs w:val="22"/>
        </w:rPr>
        <w:t>reimputazioni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di entrate e spese correlate;</w:t>
      </w:r>
    </w:p>
    <w:p w14:paraId="5416EC2D" w14:textId="77777777" w:rsidR="00A639EF" w:rsidRPr="007C64E2" w:rsidRDefault="00A639EF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5D0AE4A" w14:textId="3A0AD657" w:rsidR="007C64E2" w:rsidRPr="007C64E2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DATO ATTO che è necessario procedere alle variazioni degli stanziamenti del bilancio di previsione 202</w:t>
      </w:r>
      <w:r w:rsidR="00E02ED4">
        <w:rPr>
          <w:rFonts w:asciiTheme="minorHAnsi" w:hAnsiTheme="minorHAnsi" w:cstheme="minorHAnsi"/>
          <w:sz w:val="22"/>
          <w:szCs w:val="22"/>
        </w:rPr>
        <w:t>5</w:t>
      </w:r>
      <w:r w:rsidRPr="007C64E2">
        <w:rPr>
          <w:rFonts w:asciiTheme="minorHAnsi" w:hAnsiTheme="minorHAnsi" w:cstheme="minorHAnsi"/>
          <w:sz w:val="22"/>
          <w:szCs w:val="22"/>
        </w:rPr>
        <w:t xml:space="preserve"> - 202</w:t>
      </w:r>
      <w:r w:rsidR="00E02ED4">
        <w:rPr>
          <w:rFonts w:asciiTheme="minorHAnsi" w:hAnsiTheme="minorHAnsi" w:cstheme="minorHAnsi"/>
          <w:sz w:val="22"/>
          <w:szCs w:val="22"/>
        </w:rPr>
        <w:t>7</w:t>
      </w:r>
      <w:r w:rsidRPr="007C64E2">
        <w:rPr>
          <w:rFonts w:asciiTheme="minorHAnsi" w:hAnsiTheme="minorHAnsi" w:cstheme="minorHAnsi"/>
          <w:sz w:val="22"/>
          <w:szCs w:val="22"/>
        </w:rPr>
        <w:t xml:space="preserve"> al fine di consentire l'iscrizione del fondo pluriennale vincolato in entrata dell'esercizio 202</w:t>
      </w:r>
      <w:r w:rsidR="00D57523">
        <w:rPr>
          <w:rFonts w:asciiTheme="minorHAnsi" w:hAnsiTheme="minorHAnsi" w:cstheme="minorHAnsi"/>
          <w:sz w:val="22"/>
          <w:szCs w:val="22"/>
        </w:rPr>
        <w:t>5</w:t>
      </w:r>
      <w:r w:rsidRPr="007C64E2">
        <w:rPr>
          <w:rFonts w:asciiTheme="minorHAnsi" w:hAnsiTheme="minorHAnsi" w:cstheme="minorHAnsi"/>
          <w:sz w:val="22"/>
          <w:szCs w:val="22"/>
        </w:rPr>
        <w:t>, l’adeguamento degli stanziamenti riguardanti il fondo pluriennale vincolato iscritto nella spesa dell’esercizio 202</w:t>
      </w:r>
      <w:r w:rsidR="00D57523">
        <w:rPr>
          <w:rFonts w:asciiTheme="minorHAnsi" w:hAnsiTheme="minorHAnsi" w:cstheme="minorHAnsi"/>
          <w:sz w:val="22"/>
          <w:szCs w:val="22"/>
        </w:rPr>
        <w:t>5</w:t>
      </w:r>
      <w:r w:rsidRPr="007C64E2">
        <w:rPr>
          <w:rFonts w:asciiTheme="minorHAnsi" w:hAnsiTheme="minorHAnsi" w:cstheme="minorHAnsi"/>
          <w:sz w:val="22"/>
          <w:szCs w:val="22"/>
        </w:rPr>
        <w:t xml:space="preserve"> ed in entrata ed in spesa degli esercizi successivi, l’eventuale utilizzo delle quote vincolate del risultato di amministrazione, l’adeguamento degli stanziamenti di entrata e di spesa (di competenza e di cassa) agli importi da re imputare e all’ammontare riaccertato dei residui attivi e passivi, l’applicazione, tra le spese di ciascun esercizio, della quota dell’eventuale risultato di amministrazione negativo. Le suddette variazioni sono contenute negli allegati, che costituiscono parte integrante del presente provvedimento e come indicato dal D.lgs. 118/2011 art. 3 comma 4 tali variazioni sono effettuate anche in caso di esercizio provvisorio attraverso le variazioni degli stanziamenti e dei residui in corso di gestione; </w:t>
      </w:r>
    </w:p>
    <w:p w14:paraId="22A9E5D0" w14:textId="77777777" w:rsidR="007C64E2" w:rsidRPr="007C64E2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F28D0AE" w14:textId="21BB1F3B" w:rsidR="00665F3D" w:rsidRPr="007C64E2" w:rsidRDefault="00665F3D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VISTO il parere favorevole dell'organo di revisione, così come previsto dal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118/2011, allegato alla presente; </w:t>
      </w:r>
    </w:p>
    <w:p w14:paraId="3BDA7AA7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7A03188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ACQUISITO il parere favorevole in ordine alla regolarità tecnica e contabile, espresso dal Responsabile del </w:t>
      </w:r>
      <w:proofErr w:type="gramStart"/>
      <w:r w:rsidRPr="007C64E2">
        <w:rPr>
          <w:rFonts w:asciiTheme="minorHAnsi" w:hAnsiTheme="minorHAnsi" w:cstheme="minorHAnsi"/>
          <w:sz w:val="22"/>
          <w:szCs w:val="22"/>
        </w:rPr>
        <w:t>Servizio  Finanziario</w:t>
      </w:r>
      <w:proofErr w:type="gramEnd"/>
      <w:r w:rsidRPr="007C64E2">
        <w:rPr>
          <w:rFonts w:asciiTheme="minorHAnsi" w:hAnsiTheme="minorHAnsi" w:cstheme="minorHAnsi"/>
          <w:sz w:val="22"/>
          <w:szCs w:val="22"/>
        </w:rPr>
        <w:t xml:space="preserve"> ai sensi dell’art. 49, comma 1 del </w:t>
      </w:r>
      <w:proofErr w:type="spellStart"/>
      <w:r w:rsidRPr="007C64E2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C64E2">
        <w:rPr>
          <w:rFonts w:asciiTheme="minorHAnsi" w:hAnsiTheme="minorHAnsi" w:cstheme="minorHAnsi"/>
          <w:sz w:val="22"/>
          <w:szCs w:val="22"/>
        </w:rPr>
        <w:t xml:space="preserve"> n. 267/2000; </w:t>
      </w:r>
    </w:p>
    <w:p w14:paraId="67991894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750CE5D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lastRenderedPageBreak/>
        <w:t xml:space="preserve">VISTO il vigente regolamento di contabilità dell’Ente; </w:t>
      </w:r>
    </w:p>
    <w:p w14:paraId="7209B580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984E91B" w14:textId="77777777" w:rsidR="00665F3D" w:rsidRPr="007C64E2" w:rsidRDefault="00665F3D" w:rsidP="00665F3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VISTO il D.lgs. 118/2011; </w:t>
      </w:r>
    </w:p>
    <w:p w14:paraId="4A5E3F1C" w14:textId="77777777" w:rsidR="00F54799" w:rsidRDefault="00F54799" w:rsidP="00665F3D">
      <w:pPr>
        <w:jc w:val="both"/>
        <w:rPr>
          <w:rFonts w:cstheme="minorHAnsi"/>
        </w:rPr>
      </w:pPr>
    </w:p>
    <w:p w14:paraId="57471EC5" w14:textId="3C9C11A8" w:rsidR="00665F3D" w:rsidRPr="007C64E2" w:rsidRDefault="00665F3D" w:rsidP="00665F3D">
      <w:pPr>
        <w:jc w:val="both"/>
        <w:rPr>
          <w:rFonts w:cstheme="minorHAnsi"/>
        </w:rPr>
      </w:pPr>
      <w:r w:rsidRPr="007C64E2">
        <w:rPr>
          <w:rFonts w:cstheme="minorHAnsi"/>
        </w:rPr>
        <w:t>A voti unanimi favorevoli, espressi nelle forme di legge;</w:t>
      </w:r>
    </w:p>
    <w:p w14:paraId="5E74421B" w14:textId="77777777" w:rsidR="00665F3D" w:rsidRPr="007C64E2" w:rsidRDefault="00665F3D" w:rsidP="00665F3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DELIBERA</w:t>
      </w:r>
    </w:p>
    <w:p w14:paraId="2D18FE25" w14:textId="77777777" w:rsidR="00665F3D" w:rsidRPr="00665F3D" w:rsidRDefault="00665F3D" w:rsidP="00665F3D">
      <w:pPr>
        <w:pStyle w:val="Default"/>
        <w:jc w:val="center"/>
        <w:rPr>
          <w:rFonts w:ascii="Verdana" w:hAnsi="Verdana"/>
          <w:sz w:val="22"/>
          <w:szCs w:val="22"/>
        </w:rPr>
      </w:pPr>
    </w:p>
    <w:p w14:paraId="0BE75A6B" w14:textId="77777777" w:rsidR="007C64E2" w:rsidRPr="00FC4196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>1) Di prendere atto delle premesse del presente provvedimento, che qui si intendono integralmente riportate</w:t>
      </w:r>
    </w:p>
    <w:p w14:paraId="4584613C" w14:textId="77777777" w:rsidR="007C64E2" w:rsidRDefault="007C64E2" w:rsidP="007C64E2">
      <w:pPr>
        <w:pStyle w:val="Default"/>
        <w:spacing w:after="35"/>
        <w:jc w:val="both"/>
        <w:rPr>
          <w:rFonts w:ascii="Verdana" w:hAnsi="Verdana"/>
          <w:sz w:val="22"/>
          <w:szCs w:val="22"/>
        </w:rPr>
      </w:pPr>
    </w:p>
    <w:p w14:paraId="029314A4" w14:textId="425612FE" w:rsidR="007C64E2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Pr="00FC4196">
        <w:rPr>
          <w:rFonts w:asciiTheme="minorHAnsi" w:hAnsiTheme="minorHAnsi" w:cstheme="minorHAnsi"/>
          <w:sz w:val="22"/>
          <w:szCs w:val="22"/>
        </w:rPr>
        <w:t>di approvare le risultanze del riaccertamento dei residui attivi e passivi di cui all'art. 3 comma 4 del D.lgs. 118/2011 come modificato dal D.lgs. 126/2014 relativi al consuntivo 202</w:t>
      </w:r>
      <w:r w:rsidR="00D57523">
        <w:rPr>
          <w:rFonts w:asciiTheme="minorHAnsi" w:hAnsiTheme="minorHAnsi" w:cstheme="minorHAnsi"/>
          <w:sz w:val="22"/>
          <w:szCs w:val="22"/>
        </w:rPr>
        <w:t>4</w:t>
      </w:r>
      <w:r w:rsidRPr="00FC4196">
        <w:rPr>
          <w:rFonts w:asciiTheme="minorHAnsi" w:hAnsiTheme="minorHAnsi" w:cstheme="minorHAnsi"/>
          <w:sz w:val="22"/>
          <w:szCs w:val="22"/>
        </w:rPr>
        <w:t xml:space="preserve">, come risulta dagli allegati che costituiscono parte integrante del presente provvedimento (Allegati 1 -2-3-4), </w:t>
      </w:r>
    </w:p>
    <w:p w14:paraId="5F8B82E3" w14:textId="77777777" w:rsidR="007C64E2" w:rsidRPr="00FC4196" w:rsidRDefault="007C64E2" w:rsidP="007C64E2">
      <w:pPr>
        <w:pStyle w:val="Default"/>
        <w:spacing w:after="35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62917DC" w14:textId="1869E262" w:rsidR="007C64E2" w:rsidRPr="00051025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</w:t>
      </w:r>
      <w:r w:rsidRPr="00051025">
        <w:rPr>
          <w:rFonts w:asciiTheme="minorHAnsi" w:hAnsiTheme="minorHAnsi" w:cstheme="minorHAnsi"/>
          <w:sz w:val="22"/>
          <w:szCs w:val="22"/>
        </w:rPr>
        <w:t xml:space="preserve"> Di approvare le variazioni degli stanziamenti di competenza e di cassa del Bilancio di Previsione 202</w:t>
      </w:r>
      <w:r w:rsidR="00D57523">
        <w:rPr>
          <w:rFonts w:asciiTheme="minorHAnsi" w:hAnsiTheme="minorHAnsi" w:cstheme="minorHAnsi"/>
          <w:sz w:val="22"/>
          <w:szCs w:val="22"/>
        </w:rPr>
        <w:t>4</w:t>
      </w:r>
      <w:r w:rsidRPr="00051025">
        <w:rPr>
          <w:rFonts w:asciiTheme="minorHAnsi" w:hAnsiTheme="minorHAnsi" w:cstheme="minorHAnsi"/>
          <w:sz w:val="22"/>
          <w:szCs w:val="22"/>
        </w:rPr>
        <w:t>-202</w:t>
      </w:r>
      <w:r w:rsidR="00D57523">
        <w:rPr>
          <w:rFonts w:asciiTheme="minorHAnsi" w:hAnsiTheme="minorHAnsi" w:cstheme="minorHAnsi"/>
          <w:sz w:val="22"/>
          <w:szCs w:val="22"/>
        </w:rPr>
        <w:t>6</w:t>
      </w:r>
      <w:r w:rsidRPr="00051025">
        <w:rPr>
          <w:rFonts w:asciiTheme="minorHAnsi" w:hAnsiTheme="minorHAnsi" w:cstheme="minorHAnsi"/>
          <w:sz w:val="22"/>
          <w:szCs w:val="22"/>
        </w:rPr>
        <w:t xml:space="preserve"> al fine di consentire l’adeguamento degli stanziamenti in spesa e di entrata per effetto della </w:t>
      </w:r>
      <w:proofErr w:type="spellStart"/>
      <w:r w:rsidRPr="00051025">
        <w:rPr>
          <w:rFonts w:asciiTheme="minorHAnsi" w:hAnsiTheme="minorHAnsi" w:cstheme="minorHAnsi"/>
          <w:sz w:val="22"/>
          <w:szCs w:val="22"/>
        </w:rPr>
        <w:t>reimputazione</w:t>
      </w:r>
      <w:proofErr w:type="spellEnd"/>
      <w:r w:rsidRPr="00051025">
        <w:rPr>
          <w:rFonts w:asciiTheme="minorHAnsi" w:hAnsiTheme="minorHAnsi" w:cstheme="minorHAnsi"/>
          <w:sz w:val="22"/>
          <w:szCs w:val="22"/>
        </w:rPr>
        <w:t xml:space="preserve"> di impegni e accertamenti, con correlato adeguamento del fondo pluriennale vincolato (Allegato </w:t>
      </w:r>
      <w:proofErr w:type="gramStart"/>
      <w:r w:rsidRPr="00051025">
        <w:rPr>
          <w:rFonts w:asciiTheme="minorHAnsi" w:hAnsiTheme="minorHAnsi" w:cstheme="minorHAnsi"/>
          <w:sz w:val="22"/>
          <w:szCs w:val="22"/>
        </w:rPr>
        <w:t xml:space="preserve">“ </w:t>
      </w:r>
      <w:r w:rsidR="000F0B7B">
        <w:rPr>
          <w:rFonts w:asciiTheme="minorHAnsi" w:hAnsiTheme="minorHAnsi" w:cstheme="minorHAnsi"/>
          <w:sz w:val="22"/>
          <w:szCs w:val="22"/>
        </w:rPr>
        <w:t>5</w:t>
      </w:r>
      <w:proofErr w:type="gramEnd"/>
      <w:r w:rsidRPr="00051025">
        <w:rPr>
          <w:rFonts w:asciiTheme="minorHAnsi" w:hAnsiTheme="minorHAnsi" w:cstheme="minorHAnsi"/>
          <w:sz w:val="22"/>
          <w:szCs w:val="22"/>
        </w:rPr>
        <w:t xml:space="preserve">”); </w:t>
      </w:r>
    </w:p>
    <w:p w14:paraId="718511C9" w14:textId="77777777" w:rsidR="007C64E2" w:rsidRPr="00051025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E2D6A27" w14:textId="060E7560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 xml:space="preserve">4) di dare </w:t>
      </w:r>
      <w:r w:rsidR="00F54799" w:rsidRPr="00051025">
        <w:rPr>
          <w:rFonts w:asciiTheme="minorHAnsi" w:hAnsiTheme="minorHAnsi" w:cstheme="minorHAnsi"/>
          <w:sz w:val="22"/>
          <w:szCs w:val="22"/>
        </w:rPr>
        <w:t>atto, inoltre,</w:t>
      </w:r>
      <w:r w:rsidRPr="00051025">
        <w:rPr>
          <w:rFonts w:asciiTheme="minorHAnsi" w:hAnsiTheme="minorHAnsi" w:cstheme="minorHAnsi"/>
          <w:sz w:val="22"/>
          <w:szCs w:val="22"/>
        </w:rPr>
        <w:t xml:space="preserve"> che</w:t>
      </w:r>
      <w:r>
        <w:rPr>
          <w:rFonts w:asciiTheme="minorHAnsi" w:hAnsiTheme="minorHAnsi" w:cstheme="minorHAnsi"/>
          <w:sz w:val="22"/>
          <w:szCs w:val="22"/>
        </w:rPr>
        <w:t xml:space="preserve"> non</w:t>
      </w:r>
      <w:r w:rsidRPr="00051025">
        <w:rPr>
          <w:rFonts w:asciiTheme="minorHAnsi" w:hAnsiTheme="minorHAnsi" w:cstheme="minorHAnsi"/>
          <w:sz w:val="22"/>
          <w:szCs w:val="22"/>
        </w:rPr>
        <w:t xml:space="preserve"> sono stati riportati all’esercizio 202</w:t>
      </w:r>
      <w:r w:rsidR="00D57523">
        <w:rPr>
          <w:rFonts w:asciiTheme="minorHAnsi" w:hAnsiTheme="minorHAnsi" w:cstheme="minorHAnsi"/>
          <w:sz w:val="22"/>
          <w:szCs w:val="22"/>
        </w:rPr>
        <w:t>5</w:t>
      </w:r>
      <w:r w:rsidRPr="00051025">
        <w:rPr>
          <w:rFonts w:asciiTheme="minorHAnsi" w:hAnsiTheme="minorHAnsi" w:cstheme="minorHAnsi"/>
          <w:sz w:val="22"/>
          <w:szCs w:val="22"/>
        </w:rPr>
        <w:t xml:space="preserve"> accertamenti ed impegni correlati; </w:t>
      </w:r>
    </w:p>
    <w:p w14:paraId="2F4E45FE" w14:textId="77777777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</w:p>
    <w:p w14:paraId="68DFE36F" w14:textId="7E010846" w:rsidR="007C64E2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>5) Di dare atto che dal prospetto allegato dagli equilibri risulta rispettato non solo l’equilibrio economico-finanziario ed il pareggio del Bilancio, ma anche l’equilibrio previsto dalle regole di finanza pubblica (Allegato “</w:t>
      </w:r>
      <w:r w:rsidR="000F0B7B">
        <w:rPr>
          <w:rFonts w:asciiTheme="minorHAnsi" w:hAnsiTheme="minorHAnsi" w:cstheme="minorHAnsi"/>
          <w:sz w:val="22"/>
          <w:szCs w:val="22"/>
        </w:rPr>
        <w:t>6</w:t>
      </w:r>
      <w:r w:rsidRPr="00051025">
        <w:rPr>
          <w:rFonts w:asciiTheme="minorHAnsi" w:hAnsiTheme="minorHAnsi" w:cstheme="minorHAnsi"/>
          <w:sz w:val="22"/>
          <w:szCs w:val="22"/>
        </w:rPr>
        <w:t xml:space="preserve">”); </w:t>
      </w:r>
    </w:p>
    <w:p w14:paraId="721D900B" w14:textId="77777777" w:rsidR="007C64E2" w:rsidRPr="00051025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434F3E9" w14:textId="165B93B6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>6) di dare atto che l’operazione di riaccertamento dei residui confluirà nel Rendiconto di Gestione dell’esercizio 202</w:t>
      </w:r>
      <w:r w:rsidR="00D57523">
        <w:rPr>
          <w:rFonts w:asciiTheme="minorHAnsi" w:hAnsiTheme="minorHAnsi" w:cstheme="minorHAnsi"/>
          <w:sz w:val="22"/>
          <w:szCs w:val="22"/>
        </w:rPr>
        <w:t>4</w:t>
      </w:r>
      <w:r w:rsidRPr="0005102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E7DE7D0" w14:textId="77777777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</w:p>
    <w:p w14:paraId="3F332347" w14:textId="77777777" w:rsidR="007C64E2" w:rsidRPr="00051025" w:rsidRDefault="007C64E2" w:rsidP="007C64E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 xml:space="preserve">7) Di dare atto che il presente atto non verrà trasmesso al tesoriere poiché, a seguito della modifica intervenuta con la sopracitata Legge n. 157 del 19 dicembre 2019, è venuto meno l’obbligo di trasmissione da parte dell’Ente; </w:t>
      </w:r>
    </w:p>
    <w:p w14:paraId="27DD396E" w14:textId="77777777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</w:p>
    <w:p w14:paraId="6CF0F43E" w14:textId="77777777" w:rsidR="007C64E2" w:rsidRPr="00051025" w:rsidRDefault="007C64E2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051025">
        <w:rPr>
          <w:rFonts w:asciiTheme="minorHAnsi" w:hAnsiTheme="minorHAnsi" w:cstheme="minorHAnsi"/>
          <w:sz w:val="22"/>
          <w:szCs w:val="22"/>
        </w:rPr>
        <w:t xml:space="preserve"> 8) di trasmettere il presente provvedimento unitamente al parere dell'organo di revisione economico-finanziario al Consiglio Comunale così come indicato dall’art. 3 comma 4 D.lgs. 118/2011; </w:t>
      </w:r>
    </w:p>
    <w:p w14:paraId="72D6F312" w14:textId="77777777" w:rsidR="007C64E2" w:rsidRPr="00051025" w:rsidRDefault="007C64E2" w:rsidP="007C64E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2B429DF" w14:textId="3B37DFD1" w:rsidR="00665F3D" w:rsidRPr="007C64E2" w:rsidRDefault="00665F3D" w:rsidP="007C64E2">
      <w:pPr>
        <w:pStyle w:val="Default"/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Inoltre, </w:t>
      </w:r>
    </w:p>
    <w:p w14:paraId="74B7079B" w14:textId="77777777" w:rsidR="00665F3D" w:rsidRDefault="00665F3D" w:rsidP="00463C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 xml:space="preserve">LA GIUNTA </w:t>
      </w:r>
      <w:r w:rsidR="00D91A61" w:rsidRPr="007C64E2">
        <w:rPr>
          <w:rFonts w:asciiTheme="minorHAnsi" w:hAnsiTheme="minorHAnsi" w:cstheme="minorHAnsi"/>
          <w:sz w:val="22"/>
          <w:szCs w:val="22"/>
        </w:rPr>
        <w:t>UNIONE</w:t>
      </w:r>
    </w:p>
    <w:p w14:paraId="2375A1D5" w14:textId="77777777" w:rsidR="00D57523" w:rsidRPr="007C64E2" w:rsidRDefault="00D57523" w:rsidP="00463C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CABBCF8" w14:textId="3F1D8C9B" w:rsidR="00665F3D" w:rsidRDefault="00665F3D" w:rsidP="00463C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In relazione all’urgenza di dare corso alle attività successive volte alla predisposizione del rendiconto di gestione per l’esercizio 20</w:t>
      </w:r>
      <w:r w:rsidR="00C27944" w:rsidRPr="007C64E2">
        <w:rPr>
          <w:rFonts w:asciiTheme="minorHAnsi" w:hAnsiTheme="minorHAnsi" w:cstheme="minorHAnsi"/>
          <w:sz w:val="22"/>
          <w:szCs w:val="22"/>
        </w:rPr>
        <w:t>2</w:t>
      </w:r>
      <w:r w:rsidR="00D57523">
        <w:rPr>
          <w:rFonts w:asciiTheme="minorHAnsi" w:hAnsiTheme="minorHAnsi" w:cstheme="minorHAnsi"/>
          <w:sz w:val="22"/>
          <w:szCs w:val="22"/>
        </w:rPr>
        <w:t>4</w:t>
      </w:r>
      <w:r w:rsidRPr="007C64E2">
        <w:rPr>
          <w:rFonts w:asciiTheme="minorHAnsi" w:hAnsiTheme="minorHAnsi" w:cstheme="minorHAnsi"/>
          <w:sz w:val="22"/>
          <w:szCs w:val="22"/>
        </w:rPr>
        <w:t xml:space="preserve"> a voti unanimi espressi nelle forme di legge </w:t>
      </w:r>
    </w:p>
    <w:p w14:paraId="6D50B5B4" w14:textId="77777777" w:rsidR="00D57523" w:rsidRPr="007C64E2" w:rsidRDefault="00D57523" w:rsidP="00463C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37D5314" w14:textId="77777777" w:rsidR="00665F3D" w:rsidRDefault="00665F3D" w:rsidP="00463C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7C64E2">
        <w:rPr>
          <w:rFonts w:asciiTheme="minorHAnsi" w:hAnsiTheme="minorHAnsi" w:cstheme="minorHAnsi"/>
          <w:sz w:val="22"/>
          <w:szCs w:val="22"/>
        </w:rPr>
        <w:t>DELIBERA</w:t>
      </w:r>
    </w:p>
    <w:p w14:paraId="5B003D96" w14:textId="77777777" w:rsidR="00D57523" w:rsidRPr="007C64E2" w:rsidRDefault="00D57523" w:rsidP="00463C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09E91011" w14:textId="77777777" w:rsidR="00665F3D" w:rsidRPr="007C64E2" w:rsidRDefault="00665F3D" w:rsidP="00463C01">
      <w:pPr>
        <w:jc w:val="both"/>
        <w:rPr>
          <w:rFonts w:cstheme="minorHAnsi"/>
        </w:rPr>
      </w:pPr>
      <w:r w:rsidRPr="007C64E2">
        <w:rPr>
          <w:rFonts w:cstheme="minorHAnsi"/>
        </w:rPr>
        <w:t>Di dichiarare il presente atto immediatamente eseguibile ai sensi dell’art. 134 – comma 4 – del</w:t>
      </w:r>
      <w:r w:rsidR="00463C01" w:rsidRPr="007C64E2">
        <w:rPr>
          <w:rFonts w:cstheme="minorHAnsi"/>
        </w:rPr>
        <w:t xml:space="preserve"> D.LGS 267/2000</w:t>
      </w:r>
    </w:p>
    <w:sectPr w:rsidR="00665F3D" w:rsidRPr="007C64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FD"/>
    <w:rsid w:val="0007185A"/>
    <w:rsid w:val="000D1F54"/>
    <w:rsid w:val="000E5BB6"/>
    <w:rsid w:val="000F0B7B"/>
    <w:rsid w:val="00124EF1"/>
    <w:rsid w:val="001D7023"/>
    <w:rsid w:val="002857AA"/>
    <w:rsid w:val="002D7D28"/>
    <w:rsid w:val="002F7DF5"/>
    <w:rsid w:val="0030438A"/>
    <w:rsid w:val="003252FC"/>
    <w:rsid w:val="003C035A"/>
    <w:rsid w:val="004078E7"/>
    <w:rsid w:val="00432761"/>
    <w:rsid w:val="00444C6F"/>
    <w:rsid w:val="00463C01"/>
    <w:rsid w:val="00631652"/>
    <w:rsid w:val="00665F3D"/>
    <w:rsid w:val="006A62EF"/>
    <w:rsid w:val="006E54F6"/>
    <w:rsid w:val="007317C4"/>
    <w:rsid w:val="00754107"/>
    <w:rsid w:val="007A69F3"/>
    <w:rsid w:val="007C64E2"/>
    <w:rsid w:val="00807165"/>
    <w:rsid w:val="00820C6A"/>
    <w:rsid w:val="008324D8"/>
    <w:rsid w:val="00855E3B"/>
    <w:rsid w:val="008D5799"/>
    <w:rsid w:val="008F6449"/>
    <w:rsid w:val="00907283"/>
    <w:rsid w:val="00911CC5"/>
    <w:rsid w:val="00912736"/>
    <w:rsid w:val="00965BCC"/>
    <w:rsid w:val="009D13ED"/>
    <w:rsid w:val="00A16623"/>
    <w:rsid w:val="00A639EF"/>
    <w:rsid w:val="00AA0FDC"/>
    <w:rsid w:val="00AC43EF"/>
    <w:rsid w:val="00AC55B5"/>
    <w:rsid w:val="00B95788"/>
    <w:rsid w:val="00BC454A"/>
    <w:rsid w:val="00BF3727"/>
    <w:rsid w:val="00C27944"/>
    <w:rsid w:val="00CA61CE"/>
    <w:rsid w:val="00CB1457"/>
    <w:rsid w:val="00CE7E6D"/>
    <w:rsid w:val="00D00C92"/>
    <w:rsid w:val="00D06E39"/>
    <w:rsid w:val="00D51C3A"/>
    <w:rsid w:val="00D57523"/>
    <w:rsid w:val="00D82404"/>
    <w:rsid w:val="00D91A61"/>
    <w:rsid w:val="00E02ED4"/>
    <w:rsid w:val="00E30E76"/>
    <w:rsid w:val="00E64494"/>
    <w:rsid w:val="00E7435F"/>
    <w:rsid w:val="00F54799"/>
    <w:rsid w:val="00F7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0F52"/>
  <w15:chartTrackingRefBased/>
  <w15:docId w15:val="{665B9C01-C12B-4A30-9F2E-A905F6F9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726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Volpi</dc:creator>
  <cp:keywords/>
  <dc:description/>
  <cp:lastModifiedBy>AREA1</cp:lastModifiedBy>
  <cp:revision>45</cp:revision>
  <cp:lastPrinted>2025-02-20T08:04:00Z</cp:lastPrinted>
  <dcterms:created xsi:type="dcterms:W3CDTF">2018-03-15T13:27:00Z</dcterms:created>
  <dcterms:modified xsi:type="dcterms:W3CDTF">2025-02-20T09:35:00Z</dcterms:modified>
</cp:coreProperties>
</file>